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Lines w:val="0"/>
        <w:spacing w:after="60" w:before="240" w:line="257" w:lineRule="auto"/>
        <w:rPr>
          <w:rFonts w:ascii="NRK Sans" w:cs="NRK Sans" w:eastAsia="NRK Sans" w:hAnsi="NRK Sans"/>
          <w:b w:val="1"/>
          <w:bCs w:val="1"/>
          <w:color w:val="242021"/>
          <w:sz w:val="30"/>
          <w:szCs w:val="30"/>
        </w:rPr>
      </w:pPr>
      <w:bookmarkStart w:colFirst="0" w:colLast="0" w:name="_9celr676ejk5" w:id="0"/>
      <w:bookmarkEnd w:id="0"/>
      <w:r w:rsidDel="00000000" w:rsidR="00000000" w:rsidRPr="00000000">
        <w:rPr>
          <w:rFonts w:ascii="NRK Sans" w:cs="NRK Sans" w:eastAsia="NRK Sans" w:hAnsi="NRK Sans"/>
          <w:b w:val="1"/>
          <w:bCs w:val="1"/>
          <w:color w:val="242021"/>
          <w:sz w:val="30"/>
          <w:szCs w:val="30"/>
          <w:rtl w:val="0"/>
        </w:rPr>
        <w:t xml:space="preserve">Attachment 2.11 - Glossary of terms</w:t>
      </w:r>
    </w:p>
    <w:p w:rsidR="00000000" w:rsidDel="00000000" w:rsidP="00000000" w:rsidRDefault="00000000" w:rsidRPr="00000000" w14:paraId="00000002">
      <w:pPr>
        <w:rPr>
          <w:rFonts w:ascii="NRK Sans" w:cs="NRK Sans" w:eastAsia="NRK Sans" w:hAnsi="NRK Sans"/>
          <w:i w:val="1"/>
          <w:iCs w:val="1"/>
        </w:rPr>
      </w:pPr>
      <w:r w:rsidDel="00000000" w:rsidR="00000000" w:rsidRPr="00000000">
        <w:rPr>
          <w:rFonts w:ascii="NRK Sans" w:cs="NRK Sans" w:eastAsia="NRK Sans" w:hAnsi="NRK Sans"/>
          <w:rtl w:val="0"/>
        </w:rPr>
        <w:t xml:space="preserve">This attachment is also included in</w:t>
      </w:r>
      <w:r w:rsidDel="00000000" w:rsidR="00000000" w:rsidRPr="00000000">
        <w:rPr>
          <w:rFonts w:ascii="NRK Sans" w:cs="NRK Sans" w:eastAsia="NRK Sans" w:hAnsi="NRK Sans"/>
          <w:i w:val="1"/>
          <w:iCs w:val="1"/>
          <w:rtl w:val="0"/>
        </w:rPr>
        <w:t xml:space="preserve"> 2.1 SSA-L_Appendices 1-9_Eng_WPS.</w:t>
      </w:r>
      <w:r w:rsidDel="00000000" w:rsidR="00000000" w:rsidRPr="00000000">
        <w:rPr>
          <w:rtl w:val="0"/>
        </w:rPr>
      </w:r>
    </w:p>
    <w:p w:rsidR="00000000" w:rsidDel="00000000" w:rsidP="00000000" w:rsidRDefault="00000000" w:rsidRPr="00000000" w14:paraId="00000003">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Capabilities</w:t>
      </w:r>
      <w:r w:rsidDel="00000000" w:rsidR="00000000" w:rsidRPr="00000000">
        <w:rPr>
          <w:rtl w:val="0"/>
        </w:rPr>
      </w:r>
    </w:p>
    <w:p w:rsidR="00000000" w:rsidDel="00000000" w:rsidP="00000000" w:rsidRDefault="00000000" w:rsidRPr="00000000" w14:paraId="00000004">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Resources have capabilities, these are used as a determining factor when the WPS is selecting appropriate resources based on users’ specified requirements. Capabilities can for example apply to decoders, what transports they are able to decode, what their location is. Capabilities can also be applicable to physical spaces.</w:t>
      </w:r>
    </w:p>
    <w:p w:rsidR="00000000" w:rsidDel="00000000" w:rsidP="00000000" w:rsidRDefault="00000000" w:rsidRPr="00000000" w14:paraId="00000005">
      <w:pPr>
        <w:keepLines w:val="1"/>
        <w:tabs>
          <w:tab w:val="left" w:leader="none" w:pos="142"/>
        </w:tabs>
        <w:spacing w:before="280" w:line="240" w:lineRule="auto"/>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Capacities</w:t>
      </w:r>
      <w:r w:rsidDel="00000000" w:rsidR="00000000" w:rsidRPr="00000000">
        <w:rPr>
          <w:rtl w:val="0"/>
        </w:rPr>
      </w:r>
    </w:p>
    <w:p w:rsidR="00000000" w:rsidDel="00000000" w:rsidP="00000000" w:rsidRDefault="00000000" w:rsidRPr="00000000" w14:paraId="00000006">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Resources have capacities, these capacities can detail how many concurrent media functions a resource is capable of. This may additionally include the amount of CPU or GPU that a device has, which can be utilised to determine if the device has sufficient capacity for more media functions to be activated or not.</w:t>
      </w:r>
    </w:p>
    <w:p w:rsidR="00000000" w:rsidDel="00000000" w:rsidP="00000000" w:rsidRDefault="00000000" w:rsidRPr="00000000" w14:paraId="00000007">
      <w:pPr>
        <w:keepLines w:val="1"/>
        <w:tabs>
          <w:tab w:val="left" w:leader="none" w:pos="142"/>
        </w:tabs>
        <w:spacing w:before="280" w:line="240" w:lineRule="auto"/>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Clashes</w:t>
      </w:r>
      <w:r w:rsidDel="00000000" w:rsidR="00000000" w:rsidRPr="00000000">
        <w:rPr>
          <w:rtl w:val="0"/>
        </w:rPr>
      </w:r>
    </w:p>
    <w:p w:rsidR="00000000" w:rsidDel="00000000" w:rsidP="00000000" w:rsidRDefault="00000000" w:rsidRPr="00000000" w14:paraId="00000008">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Situations where one or more resources are allocated to multiple jobs, often also referred to as overprovisioning</w:t>
      </w:r>
    </w:p>
    <w:p w:rsidR="00000000" w:rsidDel="00000000" w:rsidP="00000000" w:rsidRDefault="00000000" w:rsidRPr="00000000" w14:paraId="00000009">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Events</w:t>
      </w:r>
      <w:r w:rsidDel="00000000" w:rsidR="00000000" w:rsidRPr="00000000">
        <w:rPr>
          <w:rtl w:val="0"/>
        </w:rPr>
      </w:r>
    </w:p>
    <w:p w:rsidR="00000000" w:rsidDel="00000000" w:rsidP="00000000" w:rsidRDefault="00000000" w:rsidRPr="00000000" w14:paraId="0000000A">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An Event is a collection of Jobs that are all part of the same activity, such as the FIFA World Cup. A match with several feeds would constitute an Event. A Job would be created for each incoming feed. The purpose of this is to put content at the centre.</w:t>
      </w:r>
    </w:p>
    <w:p w:rsidR="00000000" w:rsidDel="00000000" w:rsidP="00000000" w:rsidRDefault="00000000" w:rsidRPr="00000000" w14:paraId="0000000B">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Job</w:t>
      </w:r>
      <w:r w:rsidDel="00000000" w:rsidR="00000000" w:rsidRPr="00000000">
        <w:rPr>
          <w:rtl w:val="0"/>
        </w:rPr>
      </w:r>
    </w:p>
    <w:p w:rsidR="00000000" w:rsidDel="00000000" w:rsidP="00000000" w:rsidRDefault="00000000" w:rsidRPr="00000000" w14:paraId="0000000C">
      <w:pPr>
        <w:tabs>
          <w:tab w:val="left" w:leader="none" w:pos="142"/>
        </w:tabs>
        <w:spacing w:before="20" w:line="257" w:lineRule="auto"/>
        <w:rPr>
          <w:rFonts w:ascii="NRK Sans" w:cs="NRK Sans" w:eastAsia="NRK Sans" w:hAnsi="NRK Sans"/>
        </w:rPr>
      </w:pPr>
      <w:r w:rsidDel="00000000" w:rsidR="00000000" w:rsidRPr="00000000">
        <w:rPr>
          <w:rFonts w:ascii="NRK Sans" w:cs="NRK Sans" w:eastAsia="NRK Sans" w:hAnsi="NRK Sans"/>
          <w:color w:val="242021"/>
          <w:sz w:val="21"/>
          <w:szCs w:val="21"/>
          <w:rtl w:val="0"/>
        </w:rPr>
        <w:t xml:space="preserve">A job is a booking of a singular source. For example the booking of a LiveU backpack &amp; decoder for a live insert to a news programme. The LiveU element of this is classed as a job. The job would also have to cater for any return feeds. Within a job it would be possible to specify multiple formats of the same source.</w:t>
      </w:r>
      <w:r w:rsidDel="00000000" w:rsidR="00000000" w:rsidRPr="00000000">
        <w:rPr>
          <w:rtl w:val="0"/>
        </w:rPr>
      </w:r>
    </w:p>
    <w:p w:rsidR="00000000" w:rsidDel="00000000" w:rsidP="00000000" w:rsidRDefault="00000000" w:rsidRPr="00000000" w14:paraId="0000000D">
      <w:pPr>
        <w:keepLines w:val="1"/>
        <w:tabs>
          <w:tab w:val="left" w:leader="none" w:pos="142"/>
        </w:tabs>
        <w:spacing w:before="280" w:line="240" w:lineRule="auto"/>
        <w:ind w:left="576"/>
        <w:rPr>
          <w:rFonts w:ascii="NRK Sans" w:cs="NRK Sans" w:eastAsia="NRK Sans" w:hAnsi="NRK Sans"/>
          <w:b w:val="1"/>
          <w:bCs w:val="1"/>
          <w:color w:val="242021"/>
          <w:sz w:val="21"/>
          <w:szCs w:val="21"/>
        </w:rPr>
      </w:pPr>
      <w:r w:rsidDel="00000000" w:rsidR="00000000" w:rsidRPr="00000000">
        <w:rPr>
          <w:rFonts w:ascii="NRK Sans" w:cs="NRK Sans" w:eastAsia="NRK Sans" w:hAnsi="NRK Sans"/>
          <w:b w:val="1"/>
          <w:bCs w:val="1"/>
          <w:rtl w:val="0"/>
        </w:rPr>
        <w:t xml:space="preserve">Monitoring Profile</w:t>
      </w:r>
      <w:r w:rsidDel="00000000" w:rsidR="00000000" w:rsidRPr="00000000">
        <w:rPr>
          <w:rtl w:val="0"/>
        </w:rPr>
      </w:r>
    </w:p>
    <w:p w:rsidR="00000000" w:rsidDel="00000000" w:rsidP="00000000" w:rsidRDefault="00000000" w:rsidRPr="00000000" w14:paraId="0000000E">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Monitoring Profiles are pre-defined levels of monitoring that are to be applied to resources that are being used for a Job or Event. This would include the number of probe points that are added to any signal paths that are created.</w:t>
      </w:r>
    </w:p>
    <w:p w:rsidR="00000000" w:rsidDel="00000000" w:rsidP="00000000" w:rsidRDefault="00000000" w:rsidRPr="00000000" w14:paraId="0000000F">
      <w:pPr>
        <w:keepLines w:val="1"/>
        <w:tabs>
          <w:tab w:val="left" w:leader="none" w:pos="142"/>
        </w:tabs>
        <w:spacing w:before="280" w:line="240"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On-Boarding</w:t>
      </w:r>
    </w:p>
    <w:p w:rsidR="00000000" w:rsidDel="00000000" w:rsidP="00000000" w:rsidRDefault="00000000" w:rsidRPr="00000000" w14:paraId="00000010">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On-Boarding is the initial addition of new devices and services to the media and management networks, this also includes making new devices and services available within the relevant systems so that they are available for use.</w:t>
      </w:r>
    </w:p>
    <w:p w:rsidR="00000000" w:rsidDel="00000000" w:rsidP="00000000" w:rsidRDefault="00000000" w:rsidRPr="00000000" w14:paraId="00000011">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Media Functions</w:t>
      </w:r>
      <w:r w:rsidDel="00000000" w:rsidR="00000000" w:rsidRPr="00000000">
        <w:rPr>
          <w:rtl w:val="0"/>
        </w:rPr>
      </w:r>
    </w:p>
    <w:p w:rsidR="00000000" w:rsidDel="00000000" w:rsidP="00000000" w:rsidRDefault="00000000" w:rsidRPr="00000000" w14:paraId="00000012">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Devices may have multiple templated configurations, known as personalities. What this means is that it is possible to deploy one or many personalities to a device to change its operational mode. </w:t>
      </w:r>
    </w:p>
    <w:p w:rsidR="00000000" w:rsidDel="00000000" w:rsidP="00000000" w:rsidRDefault="00000000" w:rsidRPr="00000000" w14:paraId="00000013">
      <w:pPr>
        <w:tabs>
          <w:tab w:val="left" w:leader="none" w:pos="142"/>
        </w:tabs>
        <w:spacing w:before="20" w:line="257" w:lineRule="auto"/>
        <w:rPr>
          <w:rFonts w:ascii="NRK Sans" w:cs="NRK Sans" w:eastAsia="NRK Sans" w:hAnsi="NRK Sans"/>
          <w:color w:val="242021"/>
          <w:sz w:val="21"/>
          <w:szCs w:val="21"/>
        </w:rPr>
      </w:pPr>
      <w:r w:rsidDel="00000000" w:rsidR="00000000" w:rsidRPr="00000000">
        <w:rPr>
          <w:rtl w:val="0"/>
        </w:rPr>
      </w:r>
    </w:p>
    <w:p w:rsidR="00000000" w:rsidDel="00000000" w:rsidP="00000000" w:rsidRDefault="00000000" w:rsidRPr="00000000" w14:paraId="00000014">
      <w:pPr>
        <w:tabs>
          <w:tab w:val="left" w:leader="none" w:pos="142"/>
        </w:tabs>
        <w:spacing w:before="20" w:line="257"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Media Operations Center (MOC)</w:t>
      </w:r>
    </w:p>
    <w:p w:rsidR="00000000" w:rsidDel="00000000" w:rsidP="00000000" w:rsidRDefault="00000000" w:rsidRPr="00000000" w14:paraId="00000015">
      <w:pPr>
        <w:tabs>
          <w:tab w:val="left" w:leader="none" w:pos="-7.322834645669332"/>
        </w:tabs>
        <w:spacing w:before="20" w:line="257" w:lineRule="auto"/>
        <w:rPr>
          <w:rFonts w:ascii="NRK Sans" w:cs="NRK Sans" w:eastAsia="NRK Sans" w:hAnsi="NRK Sans"/>
        </w:rPr>
      </w:pPr>
      <w:r w:rsidDel="00000000" w:rsidR="00000000" w:rsidRPr="00000000">
        <w:rPr>
          <w:rFonts w:ascii="NRK Sans" w:cs="NRK Sans" w:eastAsia="NRK Sans" w:hAnsi="NRK Sans"/>
          <w:rtl w:val="0"/>
        </w:rPr>
        <w:t xml:space="preserve">Operators and Leads at the MOC, serve as the primary operational hub of NRKs productions. They are responsible for real-time resource allocation, signal routing, overarching administration, and ensuring the uninterrupted flow of media for both TV and radio broadcasts.</w:t>
      </w:r>
    </w:p>
    <w:p w:rsidR="00000000" w:rsidDel="00000000" w:rsidP="00000000" w:rsidRDefault="00000000" w:rsidRPr="00000000" w14:paraId="00000016">
      <w:pPr>
        <w:keepLines w:val="1"/>
        <w:tabs>
          <w:tab w:val="left" w:leader="none" w:pos="142"/>
        </w:tabs>
        <w:spacing w:before="280" w:line="240" w:lineRule="auto"/>
        <w:ind w:left="0" w:firstLine="0"/>
        <w:rPr>
          <w:rFonts w:ascii="NRK Sans" w:cs="NRK Sans" w:eastAsia="NRK Sans" w:hAnsi="NRK Sans"/>
          <w:color w:val="242021"/>
          <w:sz w:val="21"/>
          <w:szCs w:val="21"/>
        </w:rPr>
      </w:pPr>
      <w:r w:rsidDel="00000000" w:rsidR="00000000" w:rsidRPr="00000000">
        <w:rPr>
          <w:rFonts w:ascii="NRK Sans" w:cs="NRK Sans" w:eastAsia="NRK Sans" w:hAnsi="NRK Sans"/>
          <w:b w:val="1"/>
          <w:bCs w:val="1"/>
          <w:color w:val="242021"/>
          <w:rtl w:val="0"/>
        </w:rPr>
        <w:t xml:space="preserve">PMCS</w:t>
      </w:r>
      <w:r w:rsidDel="00000000" w:rsidR="00000000" w:rsidRPr="00000000">
        <w:rPr>
          <w:rtl w:val="0"/>
        </w:rPr>
      </w:r>
    </w:p>
    <w:p w:rsidR="00000000" w:rsidDel="00000000" w:rsidP="00000000" w:rsidRDefault="00000000" w:rsidRPr="00000000" w14:paraId="00000017">
      <w:pPr>
        <w:tabs>
          <w:tab w:val="left" w:leader="none" w:pos="-7.322834645669332"/>
        </w:tabs>
        <w:spacing w:before="20" w:line="257" w:lineRule="auto"/>
        <w:rPr>
          <w:rFonts w:ascii="NRK Sans" w:cs="NRK Sans" w:eastAsia="NRK Sans" w:hAnsi="NRK Sans"/>
          <w:b w:val="1"/>
          <w:bCs w:val="1"/>
        </w:rPr>
      </w:pPr>
      <w:r w:rsidDel="00000000" w:rsidR="00000000" w:rsidRPr="00000000">
        <w:rPr>
          <w:rFonts w:ascii="NRK Sans" w:cs="NRK Sans" w:eastAsia="NRK Sans" w:hAnsi="NRK Sans"/>
          <w:color w:val="242021"/>
          <w:sz w:val="21"/>
          <w:szCs w:val="21"/>
          <w:rtl w:val="0"/>
        </w:rPr>
        <w:t xml:space="preserve">A Platform Monitoring and Control System (PMCS) is the collector and aggregator of monitoring and alarm data from across NRKs production platform.</w:t>
      </w:r>
      <w:r w:rsidDel="00000000" w:rsidR="00000000" w:rsidRPr="00000000">
        <w:rPr>
          <w:rtl w:val="0"/>
        </w:rPr>
      </w:r>
    </w:p>
    <w:p w:rsidR="00000000" w:rsidDel="00000000" w:rsidP="00000000" w:rsidRDefault="00000000" w:rsidRPr="00000000" w14:paraId="00000018">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Production Manifest</w:t>
      </w:r>
      <w:r w:rsidDel="00000000" w:rsidR="00000000" w:rsidRPr="00000000">
        <w:rPr>
          <w:rtl w:val="0"/>
        </w:rPr>
      </w:r>
    </w:p>
    <w:p w:rsidR="00000000" w:rsidDel="00000000" w:rsidP="00000000" w:rsidRDefault="00000000" w:rsidRPr="00000000" w14:paraId="00000019">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A Production Manifest is a collection of runtime data and actions resulting from users’ production requirements. Manifests utilise Programme Templates as their base data, additional data such as staff and device configuration can be added. </w:t>
      </w:r>
    </w:p>
    <w:p w:rsidR="00000000" w:rsidDel="00000000" w:rsidP="00000000" w:rsidRDefault="00000000" w:rsidRPr="00000000" w14:paraId="0000001A">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Properties</w:t>
      </w:r>
      <w:r w:rsidDel="00000000" w:rsidR="00000000" w:rsidRPr="00000000">
        <w:rPr>
          <w:rtl w:val="0"/>
        </w:rPr>
      </w:r>
    </w:p>
    <w:p w:rsidR="00000000" w:rsidDel="00000000" w:rsidP="00000000" w:rsidRDefault="00000000" w:rsidRPr="00000000" w14:paraId="0000001B">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Properties are detailed resource information that users may add to give context to resources.</w:t>
      </w:r>
    </w:p>
    <w:p w:rsidR="00000000" w:rsidDel="00000000" w:rsidP="00000000" w:rsidRDefault="00000000" w:rsidRPr="00000000" w14:paraId="0000001C">
      <w:pPr>
        <w:keepLines w:val="1"/>
        <w:tabs>
          <w:tab w:val="left" w:leader="none" w:pos="142"/>
        </w:tabs>
        <w:spacing w:before="280" w:line="240" w:lineRule="auto"/>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Provisioning</w:t>
      </w:r>
      <w:r w:rsidDel="00000000" w:rsidR="00000000" w:rsidRPr="00000000">
        <w:rPr>
          <w:rtl w:val="0"/>
        </w:rPr>
      </w:r>
    </w:p>
    <w:p w:rsidR="00000000" w:rsidDel="00000000" w:rsidP="00000000" w:rsidRDefault="00000000" w:rsidRPr="00000000" w14:paraId="0000001D">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Provisioning is the function by which the WPS selects required resources from pools. These resources may all have the same </w:t>
      </w:r>
      <w:r w:rsidDel="00000000" w:rsidR="00000000" w:rsidRPr="00000000">
        <w:rPr>
          <w:rFonts w:ascii="NRK Sans" w:cs="NRK Sans" w:eastAsia="NRK Sans" w:hAnsi="NRK Sans"/>
          <w:i w:val="1"/>
          <w:iCs w:val="1"/>
          <w:color w:val="242021"/>
          <w:sz w:val="21"/>
          <w:szCs w:val="21"/>
          <w:rtl w:val="0"/>
        </w:rPr>
        <w:t xml:space="preserve">Capabilities </w:t>
      </w:r>
      <w:r w:rsidDel="00000000" w:rsidR="00000000" w:rsidRPr="00000000">
        <w:rPr>
          <w:rFonts w:ascii="NRK Sans" w:cs="NRK Sans" w:eastAsia="NRK Sans" w:hAnsi="NRK Sans"/>
          <w:color w:val="242021"/>
          <w:sz w:val="21"/>
          <w:szCs w:val="21"/>
          <w:rtl w:val="0"/>
        </w:rPr>
        <w:t xml:space="preserve">or </w:t>
      </w:r>
      <w:r w:rsidDel="00000000" w:rsidR="00000000" w:rsidRPr="00000000">
        <w:rPr>
          <w:rFonts w:ascii="NRK Sans" w:cs="NRK Sans" w:eastAsia="NRK Sans" w:hAnsi="NRK Sans"/>
          <w:i w:val="1"/>
          <w:iCs w:val="1"/>
          <w:color w:val="242021"/>
          <w:sz w:val="21"/>
          <w:szCs w:val="21"/>
          <w:rtl w:val="0"/>
        </w:rPr>
        <w:t xml:space="preserve">Capacities</w:t>
      </w:r>
      <w:r w:rsidDel="00000000" w:rsidR="00000000" w:rsidRPr="00000000">
        <w:rPr>
          <w:rFonts w:ascii="NRK Sans" w:cs="NRK Sans" w:eastAsia="NRK Sans" w:hAnsi="NRK Sans"/>
          <w:color w:val="242021"/>
          <w:sz w:val="21"/>
          <w:szCs w:val="21"/>
          <w:rtl w:val="0"/>
        </w:rPr>
        <w:t xml:space="preserve"> or they may be different, based upon the needs of the request, the correct resource is chosen from the corresponding </w:t>
      </w:r>
      <w:r w:rsidDel="00000000" w:rsidR="00000000" w:rsidRPr="00000000">
        <w:rPr>
          <w:rFonts w:ascii="NRK Sans" w:cs="NRK Sans" w:eastAsia="NRK Sans" w:hAnsi="NRK Sans"/>
          <w:i w:val="1"/>
          <w:iCs w:val="1"/>
          <w:color w:val="242021"/>
          <w:sz w:val="21"/>
          <w:szCs w:val="21"/>
          <w:rtl w:val="0"/>
        </w:rPr>
        <w:t xml:space="preserve">Resource Pool</w:t>
      </w:r>
      <w:r w:rsidDel="00000000" w:rsidR="00000000" w:rsidRPr="00000000">
        <w:rPr>
          <w:rFonts w:ascii="NRK Sans" w:cs="NRK Sans" w:eastAsia="NRK Sans" w:hAnsi="NRK Sans"/>
          <w:color w:val="242021"/>
          <w:sz w:val="21"/>
          <w:szCs w:val="21"/>
          <w:rtl w:val="0"/>
        </w:rPr>
        <w:t xml:space="preserve">. Allocating Resources to a Job is a part of the Provisioning.</w:t>
      </w:r>
    </w:p>
    <w:p w:rsidR="00000000" w:rsidDel="00000000" w:rsidP="00000000" w:rsidRDefault="00000000" w:rsidRPr="00000000" w14:paraId="0000001E">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Resource</w:t>
      </w:r>
      <w:r w:rsidDel="00000000" w:rsidR="00000000" w:rsidRPr="00000000">
        <w:rPr>
          <w:rtl w:val="0"/>
        </w:rPr>
      </w:r>
    </w:p>
    <w:p w:rsidR="00000000" w:rsidDel="00000000" w:rsidP="00000000" w:rsidRDefault="00000000" w:rsidRPr="00000000" w14:paraId="0000001F">
      <w:pPr>
        <w:tabs>
          <w:tab w:val="left" w:leader="none" w:pos="142"/>
        </w:tabs>
        <w:spacing w:before="20" w:line="257" w:lineRule="auto"/>
        <w:rPr>
          <w:rFonts w:ascii="NRK Sans" w:cs="NRK Sans" w:eastAsia="NRK Sans" w:hAnsi="NRK Sans"/>
          <w:color w:val="242021"/>
          <w:sz w:val="21"/>
          <w:szCs w:val="21"/>
          <w:highlight w:val="yellow"/>
        </w:rPr>
      </w:pPr>
      <w:r w:rsidDel="00000000" w:rsidR="00000000" w:rsidRPr="00000000">
        <w:rPr>
          <w:rFonts w:ascii="NRK Sans" w:cs="NRK Sans" w:eastAsia="NRK Sans" w:hAnsi="NRK Sans"/>
          <w:color w:val="242021"/>
          <w:sz w:val="21"/>
          <w:szCs w:val="21"/>
          <w:rtl w:val="0"/>
        </w:rPr>
        <w:t xml:space="preserve">Resources can be thought of as singular instances of “things” such as hardware, software, and physical spaces. In NRK’s IP broadcast environment, resources are considered to be collections of endpoints on devices. </w:t>
      </w:r>
      <w:r w:rsidDel="00000000" w:rsidR="00000000" w:rsidRPr="00000000">
        <w:rPr>
          <w:rtl w:val="0"/>
        </w:rPr>
      </w:r>
    </w:p>
    <w:p w:rsidR="00000000" w:rsidDel="00000000" w:rsidP="00000000" w:rsidRDefault="00000000" w:rsidRPr="00000000" w14:paraId="00000020">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Resource Pool</w:t>
      </w:r>
      <w:r w:rsidDel="00000000" w:rsidR="00000000" w:rsidRPr="00000000">
        <w:rPr>
          <w:rtl w:val="0"/>
        </w:rPr>
      </w:r>
    </w:p>
    <w:p w:rsidR="00000000" w:rsidDel="00000000" w:rsidP="00000000" w:rsidRDefault="00000000" w:rsidRPr="00000000" w14:paraId="00000021">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Resource Pools are collections of multiple different Resources. Pools are structured by capabilities, and can be navigated by users or automation based on user’s requirements and corresponding needs.</w:t>
      </w:r>
    </w:p>
    <w:p w:rsidR="00000000" w:rsidDel="00000000" w:rsidP="00000000" w:rsidRDefault="00000000" w:rsidRPr="00000000" w14:paraId="00000022">
      <w:pPr>
        <w:keepLines w:val="1"/>
        <w:tabs>
          <w:tab w:val="left" w:leader="none" w:pos="142"/>
        </w:tabs>
        <w:spacing w:before="280" w:line="240" w:lineRule="auto"/>
        <w:ind w:left="576"/>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Templates</w:t>
      </w:r>
    </w:p>
    <w:p w:rsidR="00000000" w:rsidDel="00000000" w:rsidP="00000000" w:rsidRDefault="00000000" w:rsidRPr="00000000" w14:paraId="00000023">
      <w:pPr>
        <w:tabs>
          <w:tab w:val="left" w:leader="none" w:pos="142"/>
        </w:tabs>
        <w:spacing w:before="20" w:line="257" w:lineRule="auto"/>
        <w:rPr>
          <w:rFonts w:ascii="NRK Sans" w:cs="NRK Sans" w:eastAsia="NRK Sans" w:hAnsi="NRK Sans"/>
          <w:color w:val="242021"/>
          <w:sz w:val="21"/>
          <w:szCs w:val="21"/>
        </w:rPr>
      </w:pPr>
      <w:r w:rsidDel="00000000" w:rsidR="00000000" w:rsidRPr="00000000">
        <w:rPr>
          <w:rFonts w:ascii="NRK Sans" w:cs="NRK Sans" w:eastAsia="NRK Sans" w:hAnsi="NRK Sans"/>
          <w:color w:val="242021"/>
          <w:sz w:val="21"/>
          <w:szCs w:val="21"/>
          <w:rtl w:val="0"/>
        </w:rPr>
        <w:t xml:space="preserve">Templates are collections of predetermined rules for a programme. Templates can be applied to a programme, enabling required capabilities to be determined and met at the very beginning of when the programme is scheduled. </w:t>
      </w:r>
    </w:p>
    <w:p w:rsidR="00000000" w:rsidDel="00000000" w:rsidP="00000000" w:rsidRDefault="00000000" w:rsidRPr="00000000" w14:paraId="00000024">
      <w:pPr>
        <w:keepLines w:val="1"/>
        <w:tabs>
          <w:tab w:val="left" w:leader="none" w:pos="142"/>
        </w:tabs>
        <w:spacing w:before="280" w:line="240" w:lineRule="auto"/>
        <w:ind w:left="576"/>
        <w:rPr>
          <w:rFonts w:ascii="NRK Sans" w:cs="NRK Sans" w:eastAsia="NRK Sans" w:hAnsi="NRK Sans"/>
          <w:color w:val="242021"/>
          <w:sz w:val="21"/>
          <w:szCs w:val="21"/>
        </w:rPr>
      </w:pPr>
      <w:r w:rsidDel="00000000" w:rsidR="00000000" w:rsidRPr="00000000">
        <w:rPr>
          <w:rFonts w:ascii="NRK Sans" w:cs="NRK Sans" w:eastAsia="NRK Sans" w:hAnsi="NRK Sans"/>
          <w:b w:val="1"/>
          <w:bCs w:val="1"/>
          <w:rtl w:val="0"/>
        </w:rPr>
        <w:t xml:space="preserve">Workflow</w:t>
      </w:r>
      <w:r w:rsidDel="00000000" w:rsidR="00000000" w:rsidRPr="00000000">
        <w:rPr>
          <w:rtl w:val="0"/>
        </w:rPr>
      </w:r>
    </w:p>
    <w:p w:rsidR="00000000" w:rsidDel="00000000" w:rsidP="00000000" w:rsidRDefault="00000000" w:rsidRPr="00000000" w14:paraId="00000025">
      <w:pPr>
        <w:tabs>
          <w:tab w:val="left" w:leader="none" w:pos="-7.322834645669332"/>
        </w:tabs>
        <w:spacing w:before="20" w:line="257" w:lineRule="auto"/>
        <w:rPr>
          <w:rFonts w:ascii="NRK Sans" w:cs="NRK Sans" w:eastAsia="NRK Sans" w:hAnsi="NRK Sans"/>
        </w:rPr>
      </w:pPr>
      <w:r w:rsidDel="00000000" w:rsidR="00000000" w:rsidRPr="00000000">
        <w:rPr>
          <w:rFonts w:ascii="NRK Sans" w:cs="NRK Sans" w:eastAsia="NRK Sans" w:hAnsi="NRK Sans"/>
          <w:color w:val="242021"/>
          <w:sz w:val="21"/>
          <w:szCs w:val="21"/>
          <w:rtl w:val="0"/>
        </w:rPr>
        <w:t xml:space="preserve">Workflows are reusable actions applied to events and jobs to automate resource selection and reduce manual user effort.</w:t>
      </w:r>
      <w:r w:rsidDel="00000000" w:rsidR="00000000" w:rsidRPr="00000000">
        <w:rPr>
          <w:rFonts w:ascii="NRK Sans" w:cs="NRK Sans" w:eastAsia="NRK Sans" w:hAnsi="NRK Sans"/>
          <w:color w:val="242021"/>
          <w:sz w:val="21"/>
          <w:szCs w:val="21"/>
          <w:rtl w:val="0"/>
        </w:rPr>
        <w:t xml:space="preserve"> </w:t>
      </w:r>
      <w:r w:rsidDel="00000000" w:rsidR="00000000" w:rsidRPr="00000000">
        <w:rPr>
          <w:rFonts w:ascii="NRK Sans" w:cs="NRK Sans" w:eastAsia="NRK Sans" w:hAnsi="NRK Sans"/>
          <w:color w:val="242021"/>
          <w:sz w:val="21"/>
          <w:szCs w:val="21"/>
          <w:rtl w:val="0"/>
        </w:rPr>
        <w:t xml:space="preserve">For instance, a workflow detailing device connections can automatically establish the connections, preventing users from having to do so manually</w:t>
      </w:r>
      <w:r w:rsidDel="00000000" w:rsidR="00000000" w:rsidRPr="00000000">
        <w:rPr>
          <w:rFonts w:ascii="NRK Sans" w:cs="NRK Sans" w:eastAsia="NRK Sans" w:hAnsi="NRK Sans"/>
          <w:color w:val="242021"/>
          <w:sz w:val="21"/>
          <w:szCs w:val="21"/>
          <w:rtl w:val="0"/>
        </w:rPr>
        <w:t xml:space="preserve">.</w:t>
      </w:r>
      <w:r w:rsidDel="00000000" w:rsidR="00000000" w:rsidRPr="00000000">
        <w:rPr>
          <w:rtl w:val="0"/>
        </w:rPr>
      </w:r>
    </w:p>
    <w:p w:rsidR="00000000" w:rsidDel="00000000" w:rsidP="00000000" w:rsidRDefault="00000000" w:rsidRPr="00000000" w14:paraId="00000026">
      <w:pPr>
        <w:tabs>
          <w:tab w:val="left" w:leader="none" w:pos="-7.322834645669332"/>
        </w:tabs>
        <w:spacing w:before="20" w:line="257" w:lineRule="auto"/>
        <w:rPr>
          <w:rFonts w:ascii="NRK Sans" w:cs="NRK Sans" w:eastAsia="NRK Sans" w:hAnsi="NRK Sans"/>
        </w:rPr>
      </w:pPr>
      <w:r w:rsidDel="00000000" w:rsidR="00000000" w:rsidRPr="00000000">
        <w:rPr>
          <w:rtl w:val="0"/>
        </w:rPr>
      </w:r>
    </w:p>
    <w:p w:rsidR="00000000" w:rsidDel="00000000" w:rsidP="00000000" w:rsidRDefault="00000000" w:rsidRPr="00000000" w14:paraId="00000027">
      <w:pPr>
        <w:tabs>
          <w:tab w:val="left" w:leader="none" w:pos="-7.322834645669332"/>
        </w:tabs>
        <w:spacing w:before="20" w:line="257"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Defined Operational Deliverables</w:t>
      </w:r>
    </w:p>
    <w:p w:rsidR="00000000" w:rsidDel="00000000" w:rsidP="00000000" w:rsidRDefault="00000000" w:rsidRPr="00000000" w14:paraId="00000028">
      <w:pPr>
        <w:tabs>
          <w:tab w:val="left" w:leader="none" w:pos="-7.322834645669332"/>
        </w:tabs>
        <w:spacing w:before="20" w:line="257" w:lineRule="auto"/>
        <w:rPr>
          <w:rFonts w:ascii="NRK Sans" w:cs="NRK Sans" w:eastAsia="NRK Sans" w:hAnsi="NRK Sans"/>
        </w:rPr>
      </w:pPr>
      <w:r w:rsidDel="00000000" w:rsidR="00000000" w:rsidRPr="00000000">
        <w:rPr>
          <w:rFonts w:ascii="NRK Sans" w:cs="NRK Sans" w:eastAsia="NRK Sans" w:hAnsi="NRK Sans"/>
          <w:rtl w:val="0"/>
        </w:rPr>
        <w:t xml:space="preserve">These are the currently known deliverables that NRK has defined. These will be developed in collaboration with the supplier, and will be subject to adjustment during the negotiation phase.</w:t>
      </w:r>
    </w:p>
    <w:p w:rsidR="00000000" w:rsidDel="00000000" w:rsidP="00000000" w:rsidRDefault="00000000" w:rsidRPr="00000000" w14:paraId="00000029">
      <w:pPr>
        <w:tabs>
          <w:tab w:val="left" w:leader="none" w:pos="-7.322834645669332"/>
        </w:tabs>
        <w:spacing w:before="20" w:line="257" w:lineRule="auto"/>
        <w:rPr>
          <w:rFonts w:ascii="NRK Sans" w:cs="NRK Sans" w:eastAsia="NRK Sans" w:hAnsi="NRK Sans"/>
        </w:rPr>
      </w:pPr>
      <w:r w:rsidDel="00000000" w:rsidR="00000000" w:rsidRPr="00000000">
        <w:rPr>
          <w:rtl w:val="0"/>
        </w:rPr>
      </w:r>
    </w:p>
    <w:p w:rsidR="00000000" w:rsidDel="00000000" w:rsidP="00000000" w:rsidRDefault="00000000" w:rsidRPr="00000000" w14:paraId="0000002A">
      <w:pPr>
        <w:tabs>
          <w:tab w:val="left" w:leader="none" w:pos="-7.322834645669332"/>
        </w:tabs>
        <w:spacing w:before="20" w:line="257" w:lineRule="auto"/>
        <w:rPr>
          <w:rFonts w:ascii="NRK Sans" w:cs="NRK Sans" w:eastAsia="NRK Sans" w:hAnsi="NRK Sans"/>
          <w:b w:val="1"/>
          <w:bCs w:val="1"/>
        </w:rPr>
      </w:pPr>
      <w:r w:rsidDel="00000000" w:rsidR="00000000" w:rsidRPr="00000000">
        <w:rPr>
          <w:rFonts w:ascii="NRK Sans" w:cs="NRK Sans" w:eastAsia="NRK Sans" w:hAnsi="NRK Sans"/>
          <w:b w:val="1"/>
          <w:bCs w:val="1"/>
          <w:rtl w:val="0"/>
        </w:rPr>
        <w:t xml:space="preserve">Defined Integrations</w:t>
      </w:r>
    </w:p>
    <w:p w:rsidR="00000000" w:rsidDel="00000000" w:rsidP="00000000" w:rsidRDefault="00000000" w:rsidRPr="00000000" w14:paraId="0000002B">
      <w:pPr>
        <w:tabs>
          <w:tab w:val="left" w:leader="none" w:pos="-7.322834645669332"/>
        </w:tabs>
        <w:spacing w:before="20" w:line="257" w:lineRule="auto"/>
        <w:rPr/>
      </w:pPr>
      <w:r w:rsidDel="00000000" w:rsidR="00000000" w:rsidRPr="00000000">
        <w:rPr>
          <w:rFonts w:ascii="NRK Sans" w:cs="NRK Sans" w:eastAsia="NRK Sans" w:hAnsi="NRK Sans"/>
          <w:rtl w:val="0"/>
        </w:rPr>
        <w:t xml:space="preserve">These are the currently known integrations that NRK has defined. These will be developed in collaboration with the supplier, and will be subject to adjustment during the negotiation phase.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NRK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o"/>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RKSans-regular.ttf"/><Relationship Id="rId2" Type="http://schemas.openxmlformats.org/officeDocument/2006/relationships/font" Target="fonts/NRKSans-bold.ttf"/><Relationship Id="rId3" Type="http://schemas.openxmlformats.org/officeDocument/2006/relationships/font" Target="fonts/NRKSans-italic.ttf"/><Relationship Id="rId4" Type="http://schemas.openxmlformats.org/officeDocument/2006/relationships/font" Target="fonts/NRK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